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C2" w:rsidRDefault="00191F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36.35pt;margin-top:12.2pt;width:398.75pt;height:277.4pt;z-index:251659264">
            <v:textbox style="mso-next-textbox:#_x0000_s2051">
              <w:txbxContent>
                <w:p w:rsidR="00EE673C" w:rsidRDefault="00EE673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D69C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President’s Message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 xml:space="preserve">Greetings, 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>We are well into the New Year! Time flies!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 xml:space="preserve">Trees need </w:t>
                  </w:r>
                  <w:proofErr w:type="gramStart"/>
                  <w:r w:rsidRPr="00191F05">
                    <w:rPr>
                      <w:rFonts w:ascii="Britannic Bold" w:hAnsi="Britannic Bold"/>
                    </w:rPr>
                    <w:t>trimming,</w:t>
                  </w:r>
                  <w:proofErr w:type="gramEnd"/>
                  <w:r w:rsidRPr="00191F05">
                    <w:rPr>
                      <w:rFonts w:ascii="Britannic Bold" w:hAnsi="Britannic Bold"/>
                    </w:rPr>
                    <w:t xml:space="preserve"> roses need pruning, even though mine is blooming. The poor flora is so confused by our weather. I am hoping for that really good freeze,</w:t>
                  </w:r>
                  <w:bookmarkStart w:id="0" w:name="_GoBack"/>
                  <w:bookmarkEnd w:id="0"/>
                  <w:r w:rsidRPr="00191F05">
                    <w:rPr>
                      <w:rFonts w:ascii="Britannic Bold" w:hAnsi="Britannic Bold"/>
                    </w:rPr>
                    <w:t xml:space="preserve"> soon, please, Mother Nature.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>Plants need to be started for the Plant sale in April. If anyone needs any 4” pots please give me a call I can fix you up! Also flats. Mark your calendars for the 30</w:t>
                  </w:r>
                  <w:r w:rsidRPr="00191F05">
                    <w:rPr>
                      <w:rFonts w:ascii="Britannic Bold" w:hAnsi="Britannic Bold"/>
                      <w:vertAlign w:val="superscript"/>
                    </w:rPr>
                    <w:t>th</w:t>
                  </w:r>
                  <w:r w:rsidRPr="00191F05">
                    <w:rPr>
                      <w:rFonts w:ascii="Britannic Bold" w:hAnsi="Britannic Bold"/>
                    </w:rPr>
                    <w:t xml:space="preserve"> of April.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>Thank you all for your help with our goal setting meeting, I think we have some good ideas and visions for the future of our group.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 xml:space="preserve">Thanks for all your hard work, </w:t>
                  </w:r>
                </w:p>
                <w:p w:rsidR="00191F05" w:rsidRPr="00191F05" w:rsidRDefault="00191F05" w:rsidP="00191F05">
                  <w:pPr>
                    <w:rPr>
                      <w:rFonts w:ascii="Britannic Bold" w:hAnsi="Britannic Bold"/>
                    </w:rPr>
                  </w:pPr>
                  <w:r w:rsidRPr="00191F05">
                    <w:rPr>
                      <w:rFonts w:ascii="Britannic Bold" w:hAnsi="Britannic Bold"/>
                    </w:rPr>
                    <w:t>Bernadette</w:t>
                  </w:r>
                </w:p>
                <w:p w:rsidR="00EE673C" w:rsidRPr="004D69CB" w:rsidRDefault="00EE67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73C" w:rsidRPr="004D69CB" w:rsidRDefault="00EE673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D52DF">
        <w:rPr>
          <w:noProof/>
        </w:rPr>
        <w:pict>
          <v:shape id="_x0000_s2050" type="#_x0000_t202" style="position:absolute;margin-left:-7.05pt;margin-top:12.2pt;width:133.05pt;height:610.2pt;z-index:251658240" stroked="f">
            <v:textbox style="mso-next-textbox:#_x0000_s2050">
              <w:txbxContent>
                <w:p w:rsidR="00EE673C" w:rsidRPr="00A735A2" w:rsidRDefault="00EE673C" w:rsidP="00A735A2">
                  <w:pPr>
                    <w:pStyle w:val="NoSpacing"/>
                  </w:pPr>
                  <w:r w:rsidRPr="00A735A2">
                    <w:t>February 2016</w:t>
                  </w:r>
                </w:p>
                <w:p w:rsidR="00EE673C" w:rsidRDefault="00EE673C" w:rsidP="00A735A2">
                  <w:pPr>
                    <w:pStyle w:val="NoSpacing"/>
                  </w:pPr>
                  <w:r w:rsidRPr="00A735A2">
                    <w:t>Volume 2</w:t>
                  </w:r>
                  <w:r>
                    <w:t>1 issue 2</w:t>
                  </w:r>
                </w:p>
                <w:p w:rsidR="00EE673C" w:rsidRDefault="00EE673C" w:rsidP="00670625">
                  <w:pPr>
                    <w:jc w:val="center"/>
                  </w:pPr>
                </w:p>
                <w:p w:rsidR="00EE673C" w:rsidRPr="004D7AFB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D7AFB">
                    <w:rPr>
                      <w:rFonts w:ascii="Comic Sans MS" w:hAnsi="Comic Sans MS"/>
                      <w:sz w:val="18"/>
                      <w:szCs w:val="18"/>
                    </w:rPr>
                    <w:t>President’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 Message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4D7AFB">
                    <w:rPr>
                      <w:rFonts w:ascii="Comic Sans MS" w:hAnsi="Comic Sans MS"/>
                      <w:sz w:val="18"/>
                      <w:szCs w:val="18"/>
                    </w:rPr>
                    <w:t xml:space="preserve"> 1</w:t>
                  </w:r>
                </w:p>
                <w:p w:rsidR="00EE673C" w:rsidRPr="004D7AFB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Did You Know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4D7AFB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proofErr w:type="gramEnd"/>
                </w:p>
                <w:p w:rsidR="00EE673C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Workdays </w:t>
                  </w:r>
                  <w:r w:rsidRPr="004D7AFB">
                    <w:rPr>
                      <w:rFonts w:ascii="Comic Sans MS" w:hAnsi="Comic Sans MS"/>
                      <w:sz w:val="18"/>
                      <w:szCs w:val="18"/>
                    </w:rPr>
                    <w:t xml:space="preserve">Calendar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2</w:t>
                  </w:r>
                </w:p>
                <w:p w:rsidR="00EE673C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Events Calendar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2</w:t>
                  </w:r>
                </w:p>
                <w:p w:rsidR="00EE673C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Meeting Minutes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3</w:t>
                  </w:r>
                </w:p>
                <w:p w:rsidR="00EE673C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Pictures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of.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. 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4</w:t>
                  </w:r>
                </w:p>
                <w:p w:rsidR="00EE673C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Plant ID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5</w:t>
                  </w:r>
                </w:p>
                <w:p w:rsidR="00EE673C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E673C" w:rsidRPr="004D7AFB" w:rsidRDefault="00EE673C" w:rsidP="004D7AFB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E673C" w:rsidRDefault="00EE673C" w:rsidP="003C59FE">
                  <w:pPr>
                    <w:spacing w:line="240" w:lineRule="auto"/>
                  </w:pPr>
                </w:p>
                <w:p w:rsidR="00EE673C" w:rsidRDefault="00EE673C" w:rsidP="003C59FE">
                  <w:pPr>
                    <w:spacing w:line="240" w:lineRule="auto"/>
                    <w:jc w:val="center"/>
                  </w:pPr>
                </w:p>
                <w:p w:rsidR="00EE673C" w:rsidRDefault="00EE673C" w:rsidP="007D7C8A">
                  <w:pPr>
                    <w:jc w:val="center"/>
                  </w:pPr>
                </w:p>
                <w:p w:rsidR="00EE673C" w:rsidRDefault="00EE673C" w:rsidP="007D7C8A">
                  <w:pPr>
                    <w:jc w:val="center"/>
                    <w:rPr>
                      <w:b/>
                    </w:rPr>
                  </w:pPr>
                </w:p>
                <w:p w:rsidR="00EE673C" w:rsidRDefault="00EE673C" w:rsidP="007D7C8A">
                  <w:pPr>
                    <w:jc w:val="center"/>
                    <w:rPr>
                      <w:b/>
                    </w:rPr>
                  </w:pPr>
                </w:p>
                <w:p w:rsidR="00EE673C" w:rsidRDefault="00EE673C" w:rsidP="007D7C8A">
                  <w:pPr>
                    <w:jc w:val="center"/>
                    <w:rPr>
                      <w:b/>
                    </w:rPr>
                  </w:pPr>
                </w:p>
                <w:p w:rsidR="00EE673C" w:rsidRDefault="00EE673C" w:rsidP="00B20924">
                  <w:pPr>
                    <w:rPr>
                      <w:b/>
                    </w:rPr>
                  </w:pPr>
                </w:p>
                <w:p w:rsidR="00EE673C" w:rsidRDefault="00EE673C" w:rsidP="001B3F80">
                  <w:pPr>
                    <w:rPr>
                      <w:b/>
                    </w:rPr>
                  </w:pPr>
                </w:p>
                <w:p w:rsidR="00EE673C" w:rsidRPr="00191F05" w:rsidRDefault="00EE673C" w:rsidP="00191F05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3" name="Picture 0" descr="txmg-logo80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xmg-logo80[1]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73C" w:rsidRPr="00191F05" w:rsidRDefault="00EE673C" w:rsidP="00191F05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drawing>
                      <wp:inline distT="0" distB="0" distL="0" distR="0">
                        <wp:extent cx="1165514" cy="505037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ew_bw_am_ex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955" cy="505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73C" w:rsidRPr="00191F05" w:rsidRDefault="00EE673C" w:rsidP="00191F05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E673C" w:rsidRPr="00191F05" w:rsidRDefault="00EE673C" w:rsidP="00191F05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 xml:space="preserve">Educational programs </w:t>
                  </w:r>
                  <w:proofErr w:type="gramStart"/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>of  the</w:t>
                  </w:r>
                  <w:proofErr w:type="gramEnd"/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 xml:space="preserve"> Texas </w:t>
                  </w:r>
                  <w:proofErr w:type="spellStart"/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>AgriLife</w:t>
                  </w:r>
                  <w:proofErr w:type="spellEnd"/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 xml:space="preserve"> Extension Service are open to all people without regard to race, color, sex, disability, religion, age, or national origin.  The Texas </w:t>
                  </w:r>
                  <w:proofErr w:type="gramStart"/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>A&amp;M</w:t>
                  </w:r>
                  <w:proofErr w:type="gramEnd"/>
                  <w:r w:rsidRPr="00191F05">
                    <w:rPr>
                      <w:rFonts w:ascii="Comic Sans MS" w:hAnsi="Comic Sans MS"/>
                      <w:sz w:val="18"/>
                      <w:szCs w:val="18"/>
                    </w:rPr>
                    <w:t xml:space="preserve"> University System, U.S. Department of Agriculture, and the County Commissioners Courts of Texas are cooperating.</w:t>
                  </w:r>
                </w:p>
                <w:p w:rsidR="00EE673C" w:rsidRPr="007D7C8A" w:rsidRDefault="00EE673C" w:rsidP="007D7C8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C508A" w:rsidRDefault="00FC508A"/>
    <w:p w:rsidR="00FC508A" w:rsidRDefault="00AD52DF">
      <w:r>
        <w:rPr>
          <w:noProof/>
        </w:rPr>
        <w:pict>
          <v:shape id="_x0000_s2054" type="#_x0000_t202" style="position:absolute;margin-left:136.35pt;margin-top:258.05pt;width:398.75pt;height:291.55pt;z-index:251662336">
            <v:textbox>
              <w:txbxContent>
                <w:p w:rsidR="00EE673C" w:rsidRPr="003D4E25" w:rsidRDefault="00EE673C">
                  <w:pPr>
                    <w:rPr>
                      <w:rFonts w:ascii="Comic Sans MS" w:eastAsia="Times New Roman" w:hAnsi="Comic Sans MS" w:cs="Arial"/>
                      <w:b/>
                      <w:sz w:val="28"/>
                      <w:szCs w:val="28"/>
                    </w:rPr>
                  </w:pPr>
                  <w:r w:rsidRPr="003D4E25">
                    <w:rPr>
                      <w:rFonts w:ascii="Comic Sans MS" w:eastAsia="Times New Roman" w:hAnsi="Comic Sans MS" w:cs="Arial"/>
                      <w:b/>
                      <w:sz w:val="28"/>
                      <w:szCs w:val="28"/>
                    </w:rPr>
                    <w:t>DID YOU KNOW</w:t>
                  </w:r>
                  <w:proofErr w:type="gramStart"/>
                  <w:r w:rsidRPr="003D4E25">
                    <w:rPr>
                      <w:rFonts w:ascii="Comic Sans MS" w:eastAsia="Times New Roman" w:hAnsi="Comic Sans MS" w:cs="Arial"/>
                      <w:b/>
                      <w:sz w:val="28"/>
                      <w:szCs w:val="28"/>
                    </w:rPr>
                    <w:t>…</w:t>
                  </w:r>
                  <w:proofErr w:type="gramEnd"/>
                </w:p>
                <w:p w:rsidR="00EE673C" w:rsidRPr="00D02BB1" w:rsidRDefault="00AD52D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hyperlink r:id="rId9" w:history="1">
                    <w:r w:rsidR="00EE673C" w:rsidRPr="00D02BB1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</w:rPr>
                      <w:t>http://www.texasgardener.com/newsletters/061025/default.htm</w:t>
                    </w:r>
                  </w:hyperlink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Milkweed</w:t>
                  </w:r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-sap from milkweed was used by pioneers as a cure for warts</w:t>
                  </w:r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-The dried-out, empty seed pods were used to decorate Christmas trees by the early pioneers.</w:t>
                  </w:r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The American Indians used the fluffy parachute of the seed to insulate moccasins, helping them to keep their feet warm.</w:t>
                  </w:r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During World War II, school children from Wisconsin collected 283,000 bags of milkweed fluff for use in military life jackets</w:t>
                  </w:r>
                  <w:r w:rsidR="00B20924"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Monarch butterflies use milkweed as a self defense for survival.  As caterpillars grow, they eat milkweed leaves</w:t>
                  </w:r>
                  <w:r w:rsidR="00B20924">
                    <w:rPr>
                      <w:rFonts w:ascii="Tahoma" w:hAnsi="Tahoma" w:cs="Tahoma"/>
                      <w:b/>
                    </w:rPr>
                    <w:t xml:space="preserve">. </w:t>
                  </w:r>
                  <w:r w:rsidRPr="00FC508A">
                    <w:rPr>
                      <w:rFonts w:ascii="Tahoma" w:hAnsi="Tahoma" w:cs="Tahoma"/>
                      <w:b/>
                    </w:rPr>
                    <w:t xml:space="preserve"> These leaves contain toxins and poisonous chemicals.  The toxins do not harm the caterpillar; however they do make the caterpillar poisonous to most predators. Because it eats milkweed leaves as a caterpillar, the monarch butterfly is also poisonous.</w:t>
                  </w:r>
                </w:p>
                <w:p w:rsidR="00EE673C" w:rsidRPr="00FC508A" w:rsidRDefault="00EE673C" w:rsidP="003D4E25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FC508A">
                    <w:rPr>
                      <w:rFonts w:ascii="Tahoma" w:hAnsi="Tahoma" w:cs="Tahoma"/>
                      <w:b/>
                    </w:rPr>
                    <w:t>It is used as an indicator of ground-level ozone air pollution.</w:t>
                  </w:r>
                </w:p>
                <w:p w:rsidR="00EE673C" w:rsidRPr="00D02BB1" w:rsidRDefault="00EE673C" w:rsidP="003D4E25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C508A">
        <w:br w:type="page"/>
      </w:r>
    </w:p>
    <w:tbl>
      <w:tblPr>
        <w:tblStyle w:val="TableGrid"/>
        <w:tblpPr w:leftFromText="180" w:rightFromText="180" w:vertAnchor="page" w:horzAnchor="margin" w:tblpY="3946"/>
        <w:tblW w:w="10464" w:type="dxa"/>
        <w:tblLook w:val="04A0"/>
      </w:tblPr>
      <w:tblGrid>
        <w:gridCol w:w="1494"/>
        <w:gridCol w:w="1495"/>
        <w:gridCol w:w="1495"/>
        <w:gridCol w:w="1495"/>
        <w:gridCol w:w="1495"/>
        <w:gridCol w:w="1495"/>
        <w:gridCol w:w="1495"/>
      </w:tblGrid>
      <w:tr w:rsidR="004862BA" w:rsidTr="009C098D">
        <w:trPr>
          <w:trHeight w:val="350"/>
        </w:trPr>
        <w:tc>
          <w:tcPr>
            <w:tcW w:w="1494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495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t>Monday</w:t>
            </w:r>
          </w:p>
        </w:tc>
        <w:tc>
          <w:tcPr>
            <w:tcW w:w="1495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t>Tuesday</w:t>
            </w:r>
          </w:p>
        </w:tc>
        <w:tc>
          <w:tcPr>
            <w:tcW w:w="1495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t>Wednesday</w:t>
            </w:r>
          </w:p>
        </w:tc>
        <w:tc>
          <w:tcPr>
            <w:tcW w:w="1495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t>Thursday</w:t>
            </w:r>
          </w:p>
        </w:tc>
        <w:tc>
          <w:tcPr>
            <w:tcW w:w="1495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t>Friday</w:t>
            </w:r>
          </w:p>
        </w:tc>
        <w:tc>
          <w:tcPr>
            <w:tcW w:w="1495" w:type="dxa"/>
            <w:shd w:val="clear" w:color="auto" w:fill="FF3399"/>
          </w:tcPr>
          <w:p w:rsidR="004862BA" w:rsidRDefault="004862BA" w:rsidP="004862BA">
            <w:pPr>
              <w:jc w:val="center"/>
            </w:pPr>
            <w:r>
              <w:t>Saturday</w:t>
            </w:r>
          </w:p>
        </w:tc>
      </w:tr>
      <w:tr w:rsidR="004862BA" w:rsidTr="004862BA">
        <w:trPr>
          <w:trHeight w:val="912"/>
        </w:trPr>
        <w:tc>
          <w:tcPr>
            <w:tcW w:w="1494" w:type="dxa"/>
          </w:tcPr>
          <w:p w:rsidR="004862BA" w:rsidRDefault="004862BA" w:rsidP="004862BA"/>
        </w:tc>
        <w:tc>
          <w:tcPr>
            <w:tcW w:w="1495" w:type="dxa"/>
          </w:tcPr>
          <w:p w:rsidR="004862BA" w:rsidRDefault="004862BA" w:rsidP="004862BA">
            <w:r>
              <w:t>1</w:t>
            </w:r>
          </w:p>
        </w:tc>
        <w:tc>
          <w:tcPr>
            <w:tcW w:w="1495" w:type="dxa"/>
          </w:tcPr>
          <w:p w:rsidR="004862BA" w:rsidRDefault="004862BA" w:rsidP="004862BA">
            <w:r>
              <w:t>2</w:t>
            </w:r>
          </w:p>
        </w:tc>
        <w:tc>
          <w:tcPr>
            <w:tcW w:w="1495" w:type="dxa"/>
          </w:tcPr>
          <w:p w:rsidR="004862BA" w:rsidRDefault="004862BA" w:rsidP="004862BA">
            <w:r>
              <w:t>3</w:t>
            </w:r>
          </w:p>
        </w:tc>
        <w:tc>
          <w:tcPr>
            <w:tcW w:w="1495" w:type="dxa"/>
          </w:tcPr>
          <w:p w:rsidR="004862BA" w:rsidRDefault="004862BA" w:rsidP="004862BA">
            <w:r>
              <w:t>4</w:t>
            </w:r>
          </w:p>
        </w:tc>
        <w:tc>
          <w:tcPr>
            <w:tcW w:w="1495" w:type="dxa"/>
          </w:tcPr>
          <w:p w:rsidR="004862BA" w:rsidRDefault="004862BA" w:rsidP="004862BA">
            <w:r>
              <w:t>5</w:t>
            </w:r>
          </w:p>
        </w:tc>
        <w:tc>
          <w:tcPr>
            <w:tcW w:w="1495" w:type="dxa"/>
          </w:tcPr>
          <w:p w:rsidR="004862BA" w:rsidRDefault="004862BA" w:rsidP="004862BA">
            <w:r>
              <w:t>6</w:t>
            </w:r>
          </w:p>
          <w:p w:rsidR="00A735A2" w:rsidRDefault="00A735A2" w:rsidP="004862BA">
            <w:r>
              <w:t>workday</w:t>
            </w:r>
          </w:p>
        </w:tc>
      </w:tr>
      <w:tr w:rsidR="004862BA" w:rsidTr="004862BA">
        <w:trPr>
          <w:trHeight w:val="912"/>
        </w:trPr>
        <w:tc>
          <w:tcPr>
            <w:tcW w:w="1494" w:type="dxa"/>
          </w:tcPr>
          <w:p w:rsidR="004862BA" w:rsidRDefault="004862BA" w:rsidP="004862BA">
            <w:r>
              <w:t>7</w:t>
            </w:r>
          </w:p>
        </w:tc>
        <w:tc>
          <w:tcPr>
            <w:tcW w:w="1495" w:type="dxa"/>
          </w:tcPr>
          <w:p w:rsidR="004862BA" w:rsidRDefault="004862BA" w:rsidP="004862BA">
            <w:r>
              <w:t>8</w:t>
            </w:r>
          </w:p>
        </w:tc>
        <w:tc>
          <w:tcPr>
            <w:tcW w:w="1495" w:type="dxa"/>
          </w:tcPr>
          <w:p w:rsidR="004862BA" w:rsidRDefault="004862BA" w:rsidP="004862BA">
            <w:r>
              <w:t>9</w:t>
            </w:r>
          </w:p>
          <w:p w:rsidR="009C098D" w:rsidRPr="00C32E11" w:rsidRDefault="003229BE" w:rsidP="004862BA">
            <w:pPr>
              <w:rPr>
                <w:sz w:val="18"/>
                <w:szCs w:val="18"/>
              </w:rPr>
            </w:pPr>
            <w:r w:rsidRPr="00C32E11">
              <w:rPr>
                <w:sz w:val="18"/>
                <w:szCs w:val="18"/>
              </w:rPr>
              <w:t>Master Gardener Meeting 1pm</w:t>
            </w:r>
          </w:p>
        </w:tc>
        <w:tc>
          <w:tcPr>
            <w:tcW w:w="1495" w:type="dxa"/>
          </w:tcPr>
          <w:p w:rsidR="004862BA" w:rsidRDefault="004862BA" w:rsidP="004862BA">
            <w:r>
              <w:t>10</w:t>
            </w:r>
          </w:p>
          <w:p w:rsidR="00A735A2" w:rsidRDefault="00A735A2" w:rsidP="004862BA">
            <w:r>
              <w:t>workday</w:t>
            </w:r>
          </w:p>
          <w:p w:rsidR="00A735A2" w:rsidRDefault="00A735A2" w:rsidP="004862BA"/>
        </w:tc>
        <w:tc>
          <w:tcPr>
            <w:tcW w:w="1495" w:type="dxa"/>
          </w:tcPr>
          <w:p w:rsidR="004862BA" w:rsidRDefault="004862BA" w:rsidP="004862BA">
            <w:r>
              <w:t>11</w:t>
            </w:r>
          </w:p>
        </w:tc>
        <w:tc>
          <w:tcPr>
            <w:tcW w:w="1495" w:type="dxa"/>
          </w:tcPr>
          <w:p w:rsidR="004862BA" w:rsidRDefault="004862BA" w:rsidP="004862BA">
            <w:r>
              <w:t>12</w:t>
            </w:r>
          </w:p>
        </w:tc>
        <w:tc>
          <w:tcPr>
            <w:tcW w:w="1495" w:type="dxa"/>
          </w:tcPr>
          <w:p w:rsidR="004862BA" w:rsidRDefault="004862BA" w:rsidP="004862BA">
            <w:r>
              <w:t>1</w:t>
            </w:r>
            <w:r w:rsidR="00A735A2">
              <w:t>3</w:t>
            </w:r>
          </w:p>
        </w:tc>
      </w:tr>
      <w:tr w:rsidR="004862BA" w:rsidTr="004862BA">
        <w:trPr>
          <w:trHeight w:val="912"/>
        </w:trPr>
        <w:tc>
          <w:tcPr>
            <w:tcW w:w="1494" w:type="dxa"/>
          </w:tcPr>
          <w:p w:rsidR="004862BA" w:rsidRDefault="004862BA" w:rsidP="004862BA">
            <w:r>
              <w:t>14</w:t>
            </w:r>
          </w:p>
        </w:tc>
        <w:tc>
          <w:tcPr>
            <w:tcW w:w="1495" w:type="dxa"/>
          </w:tcPr>
          <w:p w:rsidR="004862BA" w:rsidRDefault="004862BA" w:rsidP="004862BA">
            <w:r>
              <w:t>15</w:t>
            </w:r>
          </w:p>
        </w:tc>
        <w:tc>
          <w:tcPr>
            <w:tcW w:w="1495" w:type="dxa"/>
          </w:tcPr>
          <w:p w:rsidR="004862BA" w:rsidRDefault="004862BA" w:rsidP="004862BA">
            <w:r>
              <w:t>16</w:t>
            </w:r>
          </w:p>
        </w:tc>
        <w:tc>
          <w:tcPr>
            <w:tcW w:w="1495" w:type="dxa"/>
          </w:tcPr>
          <w:p w:rsidR="004862BA" w:rsidRDefault="004862BA" w:rsidP="004862BA">
            <w:r>
              <w:t>17</w:t>
            </w:r>
          </w:p>
        </w:tc>
        <w:tc>
          <w:tcPr>
            <w:tcW w:w="1495" w:type="dxa"/>
          </w:tcPr>
          <w:p w:rsidR="004862BA" w:rsidRDefault="004862BA" w:rsidP="004862BA">
            <w:r>
              <w:t>18</w:t>
            </w:r>
          </w:p>
          <w:p w:rsidR="00EE673C" w:rsidRPr="00EE673C" w:rsidRDefault="00EE673C" w:rsidP="004862BA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862BA" w:rsidRDefault="004862BA" w:rsidP="004862BA">
            <w:r>
              <w:t>19</w:t>
            </w:r>
          </w:p>
        </w:tc>
        <w:tc>
          <w:tcPr>
            <w:tcW w:w="1495" w:type="dxa"/>
          </w:tcPr>
          <w:p w:rsidR="004862BA" w:rsidRDefault="004862BA" w:rsidP="004862BA">
            <w:r>
              <w:t>20</w:t>
            </w:r>
          </w:p>
        </w:tc>
      </w:tr>
      <w:tr w:rsidR="004862BA" w:rsidTr="004862BA">
        <w:trPr>
          <w:trHeight w:val="912"/>
        </w:trPr>
        <w:tc>
          <w:tcPr>
            <w:tcW w:w="1494" w:type="dxa"/>
          </w:tcPr>
          <w:p w:rsidR="004862BA" w:rsidRDefault="004862BA" w:rsidP="004862BA">
            <w:r>
              <w:t>21</w:t>
            </w:r>
          </w:p>
        </w:tc>
        <w:tc>
          <w:tcPr>
            <w:tcW w:w="1495" w:type="dxa"/>
          </w:tcPr>
          <w:p w:rsidR="004862BA" w:rsidRDefault="004862BA" w:rsidP="004862BA">
            <w:r>
              <w:t>22</w:t>
            </w:r>
          </w:p>
        </w:tc>
        <w:tc>
          <w:tcPr>
            <w:tcW w:w="1495" w:type="dxa"/>
          </w:tcPr>
          <w:p w:rsidR="004862BA" w:rsidRDefault="004862BA" w:rsidP="004862BA">
            <w:r>
              <w:t>23</w:t>
            </w:r>
          </w:p>
        </w:tc>
        <w:tc>
          <w:tcPr>
            <w:tcW w:w="1495" w:type="dxa"/>
          </w:tcPr>
          <w:p w:rsidR="004862BA" w:rsidRDefault="004862BA" w:rsidP="004862BA">
            <w:r>
              <w:t>24</w:t>
            </w:r>
          </w:p>
        </w:tc>
        <w:tc>
          <w:tcPr>
            <w:tcW w:w="1495" w:type="dxa"/>
          </w:tcPr>
          <w:p w:rsidR="004862BA" w:rsidRDefault="004862BA" w:rsidP="004862BA">
            <w:r>
              <w:t>25</w:t>
            </w:r>
          </w:p>
        </w:tc>
        <w:tc>
          <w:tcPr>
            <w:tcW w:w="1495" w:type="dxa"/>
          </w:tcPr>
          <w:p w:rsidR="004862BA" w:rsidRDefault="004862BA" w:rsidP="004862BA">
            <w:r>
              <w:t>26</w:t>
            </w:r>
          </w:p>
        </w:tc>
        <w:tc>
          <w:tcPr>
            <w:tcW w:w="1495" w:type="dxa"/>
          </w:tcPr>
          <w:p w:rsidR="004862BA" w:rsidRDefault="004862BA" w:rsidP="004862BA">
            <w:r>
              <w:t>27</w:t>
            </w:r>
          </w:p>
        </w:tc>
      </w:tr>
      <w:tr w:rsidR="004862BA" w:rsidTr="004862BA">
        <w:trPr>
          <w:trHeight w:val="912"/>
        </w:trPr>
        <w:tc>
          <w:tcPr>
            <w:tcW w:w="1494" w:type="dxa"/>
          </w:tcPr>
          <w:p w:rsidR="004862BA" w:rsidRDefault="004862BA" w:rsidP="004862BA">
            <w:r>
              <w:t>28</w:t>
            </w:r>
          </w:p>
        </w:tc>
        <w:tc>
          <w:tcPr>
            <w:tcW w:w="1495" w:type="dxa"/>
          </w:tcPr>
          <w:p w:rsidR="004862BA" w:rsidRDefault="004862BA" w:rsidP="004862BA">
            <w:r>
              <w:t>29</w:t>
            </w:r>
          </w:p>
        </w:tc>
        <w:tc>
          <w:tcPr>
            <w:tcW w:w="1495" w:type="dxa"/>
          </w:tcPr>
          <w:p w:rsidR="004862BA" w:rsidRDefault="004862BA" w:rsidP="004862BA"/>
        </w:tc>
        <w:tc>
          <w:tcPr>
            <w:tcW w:w="1495" w:type="dxa"/>
          </w:tcPr>
          <w:p w:rsidR="004862BA" w:rsidRDefault="004862BA" w:rsidP="004862BA"/>
        </w:tc>
        <w:tc>
          <w:tcPr>
            <w:tcW w:w="1495" w:type="dxa"/>
          </w:tcPr>
          <w:p w:rsidR="004862BA" w:rsidRDefault="004862BA" w:rsidP="004862BA"/>
        </w:tc>
        <w:tc>
          <w:tcPr>
            <w:tcW w:w="1495" w:type="dxa"/>
          </w:tcPr>
          <w:p w:rsidR="004862BA" w:rsidRDefault="004862BA" w:rsidP="004862BA"/>
        </w:tc>
        <w:tc>
          <w:tcPr>
            <w:tcW w:w="1495" w:type="dxa"/>
          </w:tcPr>
          <w:p w:rsidR="004862BA" w:rsidRDefault="004862BA" w:rsidP="004862BA"/>
        </w:tc>
      </w:tr>
    </w:tbl>
    <w:p w:rsidR="00710298" w:rsidRDefault="00AD52DF">
      <w:r>
        <w:rPr>
          <w:noProof/>
        </w:rPr>
        <w:pict>
          <v:shape id="_x0000_s2056" type="#_x0000_t202" style="position:absolute;margin-left:24pt;margin-top:12.95pt;width:189.75pt;height:28.5pt;z-index:251664384;mso-position-horizontal-relative:text;mso-position-vertical-relative:text" filled="f" stroked="f">
            <v:textbox>
              <w:txbxContent>
                <w:p w:rsidR="00EE673C" w:rsidRPr="00C32E11" w:rsidRDefault="00EE673C">
                  <w:pPr>
                    <w:rPr>
                      <w:rFonts w:ascii="Castellar" w:hAnsi="Castellar"/>
                      <w:b/>
                      <w:color w:val="FF3399"/>
                      <w:sz w:val="36"/>
                      <w:szCs w:val="36"/>
                    </w:rPr>
                  </w:pPr>
                  <w:r w:rsidRPr="00C32E11">
                    <w:rPr>
                      <w:rFonts w:ascii="Castellar" w:hAnsi="Castellar"/>
                      <w:b/>
                      <w:color w:val="FF3399"/>
                      <w:sz w:val="36"/>
                      <w:szCs w:val="36"/>
                    </w:rPr>
                    <w:t>February 2016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5" style="position:absolute;margin-left:.4pt;margin-top:.6pt;width:5in;height:44.6pt;z-index:251663360;mso-position-horizontal-relative:text;mso-position-vertical-relative:text" strokecolor="#f39"/>
        </w:pict>
      </w:r>
    </w:p>
    <w:sectPr w:rsidR="00710298" w:rsidSect="00A735A2">
      <w:headerReference w:type="default" r:id="rId10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72" w:rsidRDefault="00406B72" w:rsidP="00E207B2">
      <w:pPr>
        <w:spacing w:after="0" w:line="240" w:lineRule="auto"/>
      </w:pPr>
      <w:r>
        <w:separator/>
      </w:r>
    </w:p>
  </w:endnote>
  <w:endnote w:type="continuationSeparator" w:id="0">
    <w:p w:rsidR="00406B72" w:rsidRDefault="00406B72" w:rsidP="00E2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72" w:rsidRDefault="00406B72" w:rsidP="00E207B2">
      <w:pPr>
        <w:spacing w:after="0" w:line="240" w:lineRule="auto"/>
      </w:pPr>
      <w:r>
        <w:separator/>
      </w:r>
    </w:p>
  </w:footnote>
  <w:footnote w:type="continuationSeparator" w:id="0">
    <w:p w:rsidR="00406B72" w:rsidRDefault="00406B72" w:rsidP="00E2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24" w:rsidRDefault="00B20924" w:rsidP="00B20924">
    <w:pPr>
      <w:pStyle w:val="Title"/>
      <w:spacing w:after="0"/>
      <w:jc w:val="center"/>
      <w:rPr>
        <w:rStyle w:val="Strong"/>
        <w:rFonts w:ascii="Baskerville Old Face" w:hAnsi="Baskerville Old Face" w:cs="Tahoma"/>
        <w:i/>
      </w:rPr>
    </w:pPr>
    <w:r w:rsidRPr="00D46C06">
      <w:rPr>
        <w:noProof/>
      </w:rPr>
      <w:drawing>
        <wp:inline distT="0" distB="0" distL="0" distR="0">
          <wp:extent cx="732958" cy="892629"/>
          <wp:effectExtent l="19050" t="0" r="0" b="0"/>
          <wp:docPr id="2" name="Picture 2" descr="\\Book1\jcss\Customer Files\Nonprofit\Master Gardener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ook1\jcss\Customer Files\Nonprofit\Master Gardener'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22" cy="89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7BB">
      <w:rPr>
        <w:rStyle w:val="Strong"/>
        <w:rFonts w:ascii="Baskerville Old Face" w:hAnsi="Baskerville Old Face" w:cs="Tahoma"/>
        <w:i/>
        <w:sz w:val="96"/>
        <w:szCs w:val="96"/>
      </w:rPr>
      <w:t xml:space="preserve">SEEDLINGS </w:t>
    </w:r>
    <w:r>
      <w:rPr>
        <w:rStyle w:val="Strong"/>
        <w:rFonts w:ascii="Baskerville Old Face" w:hAnsi="Baskerville Old Face" w:cs="Tahoma"/>
        <w:i/>
      </w:rPr>
      <w:t xml:space="preserve">   </w:t>
    </w:r>
    <w:r>
      <w:rPr>
        <w:rFonts w:ascii="Baskerville Old Face" w:hAnsi="Baskerville Old Face" w:cs="Tahoma"/>
        <w:b/>
        <w:bCs/>
        <w:i/>
        <w:noProof/>
      </w:rPr>
      <w:drawing>
        <wp:inline distT="0" distB="0" distL="0" distR="0">
          <wp:extent cx="857250" cy="857250"/>
          <wp:effectExtent l="19050" t="0" r="0" b="0"/>
          <wp:docPr id="4" name="Picture 0" descr="txmg-logo80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mg-logo80[1]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924" w:rsidRPr="009B67BB" w:rsidRDefault="00B20924" w:rsidP="00B20924">
    <w:pPr>
      <w:spacing w:after="0"/>
      <w:jc w:val="center"/>
    </w:pPr>
    <w:r>
      <w:t>A Publication of the Master Gardener Association of Blanco County</w:t>
    </w:r>
  </w:p>
  <w:p w:rsidR="00B20924" w:rsidRDefault="00B20924" w:rsidP="00B20924">
    <w:pPr>
      <w:spacing w:after="0"/>
      <w:jc w:val="center"/>
    </w:pPr>
    <w:r>
      <w:t>P.O. Box 1216        Johnson City, TX 78636        830-868-7167</w:t>
    </w:r>
  </w:p>
  <w:p w:rsidR="00EE673C" w:rsidRDefault="00EE673C">
    <w:pPr>
      <w:pStyle w:val="Header"/>
    </w:pPr>
    <w:r>
      <w:rPr>
        <w:rFonts w:ascii="Castellar" w:hAnsi="Castellar"/>
        <w:sz w:val="96"/>
        <w:szCs w:val="9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07B2"/>
    <w:rsid w:val="00010A4E"/>
    <w:rsid w:val="00122BA5"/>
    <w:rsid w:val="00191F05"/>
    <w:rsid w:val="00193D2B"/>
    <w:rsid w:val="001B3F80"/>
    <w:rsid w:val="001F06BF"/>
    <w:rsid w:val="00253694"/>
    <w:rsid w:val="003229BE"/>
    <w:rsid w:val="003C5674"/>
    <w:rsid w:val="003C59FE"/>
    <w:rsid w:val="003D4E25"/>
    <w:rsid w:val="00402708"/>
    <w:rsid w:val="00406B72"/>
    <w:rsid w:val="004862BA"/>
    <w:rsid w:val="004D69CB"/>
    <w:rsid w:val="004D7AFB"/>
    <w:rsid w:val="00670625"/>
    <w:rsid w:val="00710298"/>
    <w:rsid w:val="007151E7"/>
    <w:rsid w:val="007612A0"/>
    <w:rsid w:val="007954D8"/>
    <w:rsid w:val="007D7C8A"/>
    <w:rsid w:val="00816C27"/>
    <w:rsid w:val="0094103D"/>
    <w:rsid w:val="0096635D"/>
    <w:rsid w:val="009C098D"/>
    <w:rsid w:val="00A735A2"/>
    <w:rsid w:val="00AB64E3"/>
    <w:rsid w:val="00AD52DF"/>
    <w:rsid w:val="00AF64ED"/>
    <w:rsid w:val="00B20924"/>
    <w:rsid w:val="00B95DD5"/>
    <w:rsid w:val="00C22F78"/>
    <w:rsid w:val="00C32E11"/>
    <w:rsid w:val="00CC3783"/>
    <w:rsid w:val="00D02BB1"/>
    <w:rsid w:val="00D749FC"/>
    <w:rsid w:val="00E207B2"/>
    <w:rsid w:val="00EE673C"/>
    <w:rsid w:val="00F608C2"/>
    <w:rsid w:val="00FC0AD3"/>
    <w:rsid w:val="00FC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B2"/>
  </w:style>
  <w:style w:type="paragraph" w:styleId="Footer">
    <w:name w:val="footer"/>
    <w:basedOn w:val="Normal"/>
    <w:link w:val="FooterChar"/>
    <w:uiPriority w:val="99"/>
    <w:semiHidden/>
    <w:unhideWhenUsed/>
    <w:rsid w:val="00E2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B2"/>
  </w:style>
  <w:style w:type="paragraph" w:styleId="BalloonText">
    <w:name w:val="Balloon Text"/>
    <w:basedOn w:val="Normal"/>
    <w:link w:val="BalloonTextChar"/>
    <w:uiPriority w:val="99"/>
    <w:semiHidden/>
    <w:unhideWhenUsed/>
    <w:rsid w:val="00E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7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35A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209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9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20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xasgardener.com/newsletters/061025/defaul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5E42-410E-405F-99B2-8BE55ED1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Norris</dc:creator>
  <cp:lastModifiedBy>Donna Norris</cp:lastModifiedBy>
  <cp:revision>22</cp:revision>
  <dcterms:created xsi:type="dcterms:W3CDTF">2016-01-06T23:46:00Z</dcterms:created>
  <dcterms:modified xsi:type="dcterms:W3CDTF">2016-01-27T03:03:00Z</dcterms:modified>
</cp:coreProperties>
</file>